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232" w:rsidRDefault="00331232">
      <w:pPr>
        <w:jc w:val="center"/>
        <w:rPr>
          <w:rFonts w:ascii="宋体" w:eastAsia="宋体" w:hAnsi="宋体"/>
          <w:b/>
          <w:sz w:val="36"/>
          <w:szCs w:val="44"/>
        </w:rPr>
      </w:pPr>
      <w:r w:rsidRPr="00331232">
        <w:rPr>
          <w:rFonts w:ascii="宋体" w:eastAsia="宋体" w:hAnsi="宋体" w:hint="eastAsia"/>
          <w:b/>
          <w:sz w:val="36"/>
          <w:szCs w:val="44"/>
        </w:rPr>
        <w:t>营养</w:t>
      </w:r>
      <w:proofErr w:type="gramStart"/>
      <w:r w:rsidRPr="00331232">
        <w:rPr>
          <w:rFonts w:ascii="宋体" w:eastAsia="宋体" w:hAnsi="宋体" w:hint="eastAsia"/>
          <w:b/>
          <w:sz w:val="36"/>
          <w:szCs w:val="44"/>
        </w:rPr>
        <w:t>泵</w:t>
      </w:r>
      <w:r w:rsidR="00F51B8B">
        <w:rPr>
          <w:rFonts w:ascii="宋体" w:eastAsia="宋体" w:hAnsi="宋体" w:hint="eastAsia"/>
          <w:b/>
          <w:sz w:val="36"/>
          <w:szCs w:val="44"/>
        </w:rPr>
        <w:t>设备</w:t>
      </w:r>
      <w:proofErr w:type="gramEnd"/>
      <w:r w:rsidR="00F51B8B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2F65C2" w:rsidRDefault="00331232" w:rsidP="00331232">
      <w:pPr>
        <w:rPr>
          <w:rFonts w:ascii="宋体" w:eastAsia="宋体" w:hAnsi="宋体"/>
          <w:b/>
          <w:sz w:val="36"/>
          <w:szCs w:val="44"/>
        </w:rPr>
      </w:pPr>
      <w:r w:rsidRPr="00331232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8</w:t>
      </w:r>
      <w:r w:rsidRPr="00331232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1</w:t>
      </w:r>
      <w:r w:rsidRPr="00331232">
        <w:rPr>
          <w:rFonts w:ascii="宋体" w:eastAsia="宋体" w:hAnsi="宋体" w:hint="eastAsia"/>
          <w:b/>
          <w:sz w:val="36"/>
          <w:szCs w:val="44"/>
        </w:rPr>
        <w:t>万元/台，总价8万元）</w:t>
      </w:r>
    </w:p>
    <w:p w:rsidR="002F65C2" w:rsidRDefault="00F51B8B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2F65C2">
        <w:tc>
          <w:tcPr>
            <w:tcW w:w="599" w:type="pct"/>
            <w:vAlign w:val="center"/>
          </w:tcPr>
          <w:p w:rsidR="002F65C2" w:rsidRDefault="00331232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3312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营养泵（拟采购数量8台，单价1万元/台，总价8万元）</w:t>
            </w:r>
          </w:p>
        </w:tc>
        <w:tc>
          <w:tcPr>
            <w:tcW w:w="4400" w:type="pct"/>
          </w:tcPr>
          <w:p w:rsidR="002F65C2" w:rsidRPr="000E3A64" w:rsidRDefault="00F51B8B" w:rsidP="000E3A64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（仅供参考，非最终招标参数）</w:t>
            </w:r>
            <w:bookmarkStart w:id="0" w:name="_GoBack"/>
            <w:bookmarkEnd w:id="0"/>
            <w:r w:rsidR="000E3A64" w:rsidRPr="000E3A64">
              <w:rPr>
                <w:b/>
                <w:bCs/>
                <w:sz w:val="24"/>
                <w:szCs w:val="32"/>
              </w:rPr>
              <w:t xml:space="preserve"> 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 电源：连续使用时间：不小于22小时；电池充电时间：关机充电条件下，≤4小时；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 喂养模式：连续模式、间歇模式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 输注流速范围：1～1200 ml/h；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 输注流速步进：1 ml/h；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 预置量设定范围：0.10 - 9999ml（最小增量1ml）；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 单次预置量设定范围：1～9999 ml（最小增量1ml）；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 喂养</w:t>
            </w:r>
            <w:proofErr w:type="gramStart"/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量显示</w:t>
            </w:r>
            <w:proofErr w:type="gramEnd"/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范围：0～9999 ml；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 累积</w:t>
            </w:r>
            <w:proofErr w:type="gramStart"/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量显示</w:t>
            </w:r>
            <w:proofErr w:type="gramEnd"/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范围：0～99999 ml；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9. 喂养精度：不大于±5%（经过校准后）；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 快进速度：1～1200 ml/h（最小增量1 ml/h）；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11. 快进预置量：1～9999 ml（最小增量1 ml）；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12. 排气速度：2000 ml/h；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13. 冲洗速度：1～1200 ml/h（最小增量1 ml/h）；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14. 冲洗预置量：1～9999 ml（最小增量1 ml）；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15. 反抽速度：1～1200 ml/h（最小增量1 ml/h）；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16. KTO（Keep Tube Open）速度：1～30 ml/h（最小增量1 ml/h）；KTO速度不高于当前喂养速度；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17. 加温范围：32～50℃或90～122℉；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18. 温度控制精度：±3℃；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19. 报警：遗忘操作、泵门打开、喂养完成、喂养异常、加温器超温、</w:t>
            </w:r>
            <w:proofErr w:type="gramStart"/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加温器欠温</w:t>
            </w:r>
            <w:proofErr w:type="gramEnd"/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、加温器未安装、无电池、无外部电源、电池电量低、电池耗尽，即将关机、待机结束、营养液泄漏、充电故障；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20. 联网功能：有线或无线连接输注中央站；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21. 工作条件：环境温度：5℃-40℃ 相对湿度：15%-95%，非冷凝；大气压力：57.0kPa-106.0kPa；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22. 储运条件：环境温度：-20℃-+55℃ 相对湿度：10%-95%，非冷凝；大气压力：22.0kPa-107.4kPa；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23. 分类： I类，内部电源供电设备；CF型应用部分；IP34；非灭菌设备；非AP/APG型设备；连续运行；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24. 使用期限：10年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25. 主要安全标准：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GB9706.1-2007医用电气设备第1部分：安全通用要求；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GB9706.27-2005医用电气设备第2-24部分：输液泵和输液控制器安全专用要求；</w:t>
            </w:r>
          </w:p>
          <w:p w:rsidR="00EC5762" w:rsidRPr="00EC5762" w:rsidRDefault="00EC5762" w:rsidP="00EC5762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YY0709-2009医用电气设备第1-8部分：安全通用要求并列标准：通用要求，医用电气设备和医用电气系统中报警系统的测试和指南；</w:t>
            </w:r>
          </w:p>
          <w:p w:rsidR="002F65C2" w:rsidRDefault="00EC5762" w:rsidP="00EC5762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EC5762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 xml:space="preserve">YY0505-2012医用电气设备 第1-2部分：安全通用要求 并列标准：电磁兼容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要求和试验</w:t>
            </w:r>
            <w:r w:rsidR="00F51B8B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2F65C2" w:rsidRDefault="00F51B8B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EC5762" w:rsidTr="00F32229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EC5762" w:rsidTr="00F32229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3430B1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营养泵主机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EC5762" w:rsidTr="00F32229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电源线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根</w:t>
                  </w:r>
                </w:p>
              </w:tc>
            </w:tr>
            <w:tr w:rsidR="00EC5762" w:rsidTr="00F32229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份</w:t>
                  </w:r>
                </w:p>
              </w:tc>
            </w:tr>
            <w:tr w:rsidR="00EC5762" w:rsidTr="00F32229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proofErr w:type="gramStart"/>
                  <w:r>
                    <w:rPr>
                      <w:rFonts w:ascii="宋体" w:hAnsi="宋体" w:hint="eastAsia"/>
                      <w:sz w:val="24"/>
                    </w:rPr>
                    <w:t>操作卡</w:t>
                  </w:r>
                  <w:proofErr w:type="gramEnd"/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份</w:t>
                  </w:r>
                </w:p>
              </w:tc>
            </w:tr>
            <w:tr w:rsidR="00EC5762" w:rsidTr="00F32229">
              <w:trPr>
                <w:trHeight w:val="57"/>
              </w:trPr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加温器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shd w:val="clear" w:color="auto" w:fill="auto"/>
                  <w:vAlign w:val="center"/>
                </w:tcPr>
                <w:p w:rsidR="00EC5762" w:rsidRDefault="00EC5762" w:rsidP="00EC5762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proofErr w:type="gramStart"/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proofErr w:type="gramEnd"/>
                </w:p>
              </w:tc>
            </w:tr>
          </w:tbl>
          <w:p w:rsidR="002F65C2" w:rsidRDefault="002F65C2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2F65C2" w:rsidRDefault="002F65C2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2F65C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52F" w:rsidRDefault="004C252F"/>
  </w:endnote>
  <w:endnote w:type="continuationSeparator" w:id="0">
    <w:p w:rsidR="004C252F" w:rsidRDefault="004C25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2F65C2" w:rsidRDefault="00F51B8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A64" w:rsidRPr="000E3A64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52F" w:rsidRDefault="004C252F"/>
  </w:footnote>
  <w:footnote w:type="continuationSeparator" w:id="0">
    <w:p w:rsidR="004C252F" w:rsidRDefault="004C25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5C2" w:rsidRDefault="002F65C2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E3A64"/>
    <w:rsid w:val="000F5586"/>
    <w:rsid w:val="00126E0A"/>
    <w:rsid w:val="0014031F"/>
    <w:rsid w:val="0016138F"/>
    <w:rsid w:val="00281C9D"/>
    <w:rsid w:val="002E3B36"/>
    <w:rsid w:val="002F65C2"/>
    <w:rsid w:val="00331232"/>
    <w:rsid w:val="004A5A04"/>
    <w:rsid w:val="004C252F"/>
    <w:rsid w:val="00720886"/>
    <w:rsid w:val="00765B6E"/>
    <w:rsid w:val="00834015"/>
    <w:rsid w:val="00900BAA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EC5762"/>
    <w:rsid w:val="00F11474"/>
    <w:rsid w:val="00F12CDC"/>
    <w:rsid w:val="00F51B8B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411A30-659A-47FB-B91E-9287FAC71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13</cp:revision>
  <dcterms:created xsi:type="dcterms:W3CDTF">2024-09-19T15:05:00Z</dcterms:created>
  <dcterms:modified xsi:type="dcterms:W3CDTF">2026-01-05T01:19:00Z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